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Alexander Bennett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Invitation Chair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Digitally Mediated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</w:pPr>
      <w:r>
        <w:rPr>
          <w:rtl w:val="0"/>
          <w:lang w:val="en-US"/>
        </w:rPr>
        <w:t>The office serves as a hub of interaction, much of it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predicated on digi</w:t>
      </w:r>
      <w:r>
        <w:rPr>
          <w:rtl w:val="0"/>
          <w:lang w:val="en-US"/>
        </w:rPr>
        <w:t>t</w:t>
      </w:r>
      <w:r>
        <w:rPr>
          <w:rtl w:val="0"/>
          <w:lang w:val="en-US"/>
        </w:rPr>
        <w:t>ally mediated conversations. An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object within that context should further encourage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and enhance those interactions.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Invitation Chair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allows for the creation of a temporary shared space to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collaborate, by allowing a user to share their seat with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someone. The chair facilitates short bursts of interaction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between two people who must focus their attention upon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 computer screen while seated. By making it easier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for workers to collaborate including the computer as a</w:t>
      </w:r>
      <w:r>
        <w:rPr>
          <w:rtl w:val="0"/>
          <w:lang w:val="en-US"/>
        </w:rPr>
        <w:t xml:space="preserve"> </w:t>
      </w:r>
      <w:r>
        <w:rPr>
          <w:rFonts w:hAnsi="Helvetica" w:hint="default"/>
          <w:rtl w:val="0"/>
        </w:rPr>
        <w:t>‘</w:t>
      </w:r>
      <w:r>
        <w:rPr>
          <w:rtl w:val="0"/>
          <w:lang w:val="en-US"/>
        </w:rPr>
        <w:t>third entitiy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  <w:lang w:val="en-US"/>
        </w:rPr>
        <w:t>. The Invitation Chair promotes a stronger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workplace camaraderie and encourages creative thinking.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